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2018年度新疆喀什地区英吉沙县农牧机械局部门决算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1、负责全县农机待业的科研、农机技术推广项目的选型、论证、审核、申请、立项及实施。</w:t>
      </w:r>
      <w:r>
        <w:rPr>
          <w:rFonts w:hint="eastAsia" w:ascii="仿宋_GB2312" w:eastAsia="仿宋_GB2312"/>
          <w:sz w:val="32"/>
          <w:szCs w:val="32"/>
        </w:rPr>
        <w:br w:type="textWrapping"/>
      </w:r>
      <w:r>
        <w:rPr>
          <w:rFonts w:hint="eastAsia" w:ascii="仿宋_GB2312" w:eastAsia="仿宋_GB2312"/>
          <w:sz w:val="32"/>
          <w:szCs w:val="32"/>
        </w:rPr>
        <w:t xml:space="preserve">    2、负责组织实施农机化新技术、新机具引进、示范和推广工作及落实国家农机补贴政策。</w:t>
      </w:r>
      <w:r>
        <w:rPr>
          <w:rFonts w:hint="eastAsia" w:ascii="仿宋_GB2312" w:eastAsia="仿宋_GB2312"/>
          <w:sz w:val="32"/>
          <w:szCs w:val="32"/>
        </w:rPr>
        <w:br w:type="textWrapping"/>
      </w:r>
      <w:r>
        <w:rPr>
          <w:rFonts w:hint="eastAsia" w:ascii="仿宋_GB2312" w:eastAsia="仿宋_GB2312"/>
          <w:sz w:val="32"/>
          <w:szCs w:val="32"/>
        </w:rPr>
        <w:t xml:space="preserve">    3、负责农机化服务体系建设，指导检查农机服务组织的服务、经营等综合服务活动，开展农机社会化服务。</w:t>
      </w:r>
      <w:r>
        <w:rPr>
          <w:rFonts w:hint="eastAsia" w:ascii="仿宋_GB2312" w:eastAsia="仿宋_GB2312"/>
          <w:sz w:val="32"/>
          <w:szCs w:val="32"/>
        </w:rPr>
        <w:br w:type="textWrapping"/>
      </w:r>
      <w:r>
        <w:rPr>
          <w:rFonts w:hint="eastAsia" w:ascii="仿宋_GB2312" w:eastAsia="仿宋_GB2312"/>
          <w:sz w:val="32"/>
          <w:szCs w:val="32"/>
        </w:rPr>
        <w:t xml:space="preserve">    4、负责全县农机产品销售、维修、技术监督、产品投诉和农机作业市场等管理工作。</w:t>
      </w:r>
      <w:r>
        <w:rPr>
          <w:rFonts w:hint="eastAsia" w:ascii="仿宋_GB2312" w:eastAsia="仿宋_GB2312"/>
          <w:sz w:val="32"/>
          <w:szCs w:val="32"/>
        </w:rPr>
        <w:br w:type="textWrapping"/>
      </w:r>
      <w:r>
        <w:rPr>
          <w:rFonts w:hint="eastAsia" w:ascii="仿宋_GB2312" w:eastAsia="仿宋_GB2312"/>
          <w:sz w:val="32"/>
          <w:szCs w:val="32"/>
        </w:rPr>
        <w:t xml:space="preserve">    5、负责执行农机专业资金及救灾用油的发放，指导农机供油网点建设和经营活动，组织农机投入抗震救灾工作。</w:t>
      </w:r>
      <w:r>
        <w:rPr>
          <w:rFonts w:hint="eastAsia" w:ascii="仿宋_GB2312" w:eastAsia="仿宋_GB2312"/>
          <w:sz w:val="32"/>
          <w:szCs w:val="32"/>
        </w:rPr>
        <w:br w:type="textWrapping"/>
      </w:r>
      <w:r>
        <w:rPr>
          <w:rFonts w:hint="eastAsia" w:ascii="仿宋_GB2312" w:eastAsia="仿宋_GB2312"/>
          <w:sz w:val="32"/>
          <w:szCs w:val="32"/>
        </w:rPr>
        <w:t xml:space="preserve">    6、负责指导县农机监理站依法对全县驾驶、操作人员及农业机械实施监督管理。</w:t>
      </w:r>
      <w:r>
        <w:rPr>
          <w:rFonts w:hint="eastAsia" w:ascii="仿宋_GB2312" w:eastAsia="仿宋_GB2312"/>
          <w:sz w:val="32"/>
          <w:szCs w:val="32"/>
        </w:rPr>
        <w:br w:type="textWrapping"/>
      </w:r>
      <w:r>
        <w:rPr>
          <w:rFonts w:hint="eastAsia" w:ascii="仿宋_GB2312" w:eastAsia="仿宋_GB2312"/>
          <w:sz w:val="32"/>
          <w:szCs w:val="32"/>
        </w:rPr>
        <w:t xml:space="preserve">    7、负责全县农机手培训管理工作，指导协调县农机推广培训中心及其他类型农机驾驶培训学校教育培训工作，并进行资格管理。</w:t>
      </w:r>
      <w:r>
        <w:rPr>
          <w:rFonts w:hint="eastAsia" w:ascii="仿宋_GB2312" w:eastAsia="仿宋_GB2312"/>
          <w:sz w:val="32"/>
          <w:szCs w:val="32"/>
        </w:rPr>
        <w:br w:type="textWrapping"/>
      </w:r>
      <w:r>
        <w:rPr>
          <w:rFonts w:hint="eastAsia" w:ascii="仿宋_GB2312" w:eastAsia="仿宋_GB2312"/>
          <w:sz w:val="32"/>
          <w:szCs w:val="32"/>
        </w:rPr>
        <w:t xml:space="preserve">    8、完成县委、县政府交办的其他事项。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新疆喀什地区英吉沙县农牧机械局</w:t>
      </w:r>
      <w:r>
        <w:rPr>
          <w:rFonts w:hint="eastAsia" w:ascii="仿宋_GB2312" w:eastAsia="仿宋_GB2312"/>
          <w:sz w:val="32"/>
          <w:szCs w:val="32"/>
        </w:rPr>
        <w:t>部门决算包括：</w:t>
      </w:r>
      <w:r>
        <w:rPr>
          <w:rFonts w:ascii="仿宋_GB2312" w:eastAsia="仿宋_GB2312"/>
          <w:sz w:val="32"/>
          <w:szCs w:val="32"/>
        </w:rPr>
        <w:t>新疆喀什地区英吉沙县农牧机械局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新疆喀什地区英吉沙县农牧机械局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新疆喀什地区英吉沙县农牧机械局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296.91</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，与上年相比，增加32.23万元，增长12.18%，增</w:t>
      </w:r>
      <w:r>
        <w:rPr>
          <w:rFonts w:hint="eastAsia" w:ascii="仿宋_GB2312" w:eastAsia="仿宋_GB2312"/>
          <w:sz w:val="32"/>
          <w:szCs w:val="32"/>
          <w:lang w:val="en-US" w:eastAsia="zh-CN"/>
        </w:rPr>
        <w:t>减变化</w:t>
      </w:r>
      <w:r>
        <w:rPr>
          <w:rFonts w:hint="eastAsia" w:ascii="仿宋_GB2312" w:eastAsia="仿宋_GB2312"/>
          <w:sz w:val="32"/>
          <w:szCs w:val="32"/>
        </w:rPr>
        <w:t>的主要原因是：</w:t>
      </w:r>
      <w:r>
        <w:rPr>
          <w:rFonts w:hint="eastAsia" w:ascii="仿宋_GB2312" w:eastAsia="仿宋_GB2312"/>
          <w:color w:val="000000" w:themeColor="text1"/>
          <w:sz w:val="32"/>
          <w:szCs w:val="32"/>
        </w:rPr>
        <w:t>人员增加，相应的工资、经费也增加；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296.91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，与上年相比，增加32.23万元，增长12.18%，增</w:t>
      </w:r>
      <w:r>
        <w:rPr>
          <w:rFonts w:hint="eastAsia" w:ascii="仿宋_GB2312" w:eastAsia="仿宋_GB2312"/>
          <w:sz w:val="32"/>
          <w:szCs w:val="32"/>
          <w:lang w:val="en-US" w:eastAsia="zh-CN"/>
        </w:rPr>
        <w:t>减变化</w:t>
      </w:r>
      <w:r>
        <w:rPr>
          <w:rFonts w:hint="eastAsia" w:ascii="仿宋_GB2312" w:eastAsia="仿宋_GB2312"/>
          <w:sz w:val="32"/>
          <w:szCs w:val="32"/>
        </w:rPr>
        <w:t>的主要原因是：</w:t>
      </w:r>
      <w:r>
        <w:rPr>
          <w:rFonts w:hint="eastAsia" w:ascii="仿宋_GB2312" w:eastAsia="仿宋_GB2312"/>
          <w:color w:val="000000" w:themeColor="text1"/>
          <w:sz w:val="32"/>
          <w:szCs w:val="32"/>
        </w:rPr>
        <w:t>人员增加，相应的工资、经费也增加；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增</w:t>
      </w:r>
      <w:r>
        <w:rPr>
          <w:rFonts w:hint="eastAsia" w:ascii="仿宋_GB2312" w:eastAsia="仿宋_GB2312"/>
          <w:sz w:val="32"/>
          <w:szCs w:val="32"/>
          <w:lang w:val="en-US" w:eastAsia="zh-CN"/>
        </w:rPr>
        <w:t>减变化</w:t>
      </w:r>
      <w:r>
        <w:rPr>
          <w:rFonts w:hint="eastAsia" w:ascii="仿宋_GB2312" w:eastAsia="仿宋_GB2312"/>
          <w:sz w:val="32"/>
          <w:szCs w:val="32"/>
        </w:rPr>
        <w:t>的主要原因是：</w:t>
      </w:r>
      <w:r>
        <w:rPr>
          <w:rFonts w:ascii="仿宋_GB2312" w:eastAsia="仿宋_GB2312"/>
          <w:color w:val="000000" w:themeColor="text1"/>
          <w:sz w:val="32"/>
          <w:szCs w:val="32"/>
        </w:rPr>
        <w:t>科学规范了资金使用流程，合理控制资金支付，有效避免了资金结余的问题。</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296.91</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296.91</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况：本年收入年初预算数96.4万元</w:t>
      </w:r>
      <w:r>
        <w:rPr>
          <w:rFonts w:hint="eastAsia" w:ascii="仿宋_GB2312" w:eastAsia="仿宋_GB2312"/>
          <w:sz w:val="32"/>
          <w:szCs w:val="32"/>
        </w:rPr>
        <w:t>，决算数296.91万元</w:t>
      </w:r>
      <w:r>
        <w:rPr>
          <w:rFonts w:ascii="仿宋_GB2312" w:eastAsia="仿宋_GB2312"/>
          <w:sz w:val="32"/>
          <w:szCs w:val="32"/>
        </w:rPr>
        <w:t>，预决算差异率208%，差异主要原因是</w:t>
      </w:r>
      <w:r>
        <w:rPr>
          <w:rFonts w:hint="eastAsia" w:ascii="仿宋_GB2312" w:eastAsia="仿宋_GB2312"/>
          <w:sz w:val="32"/>
          <w:szCs w:val="32"/>
          <w:lang w:eastAsia="zh-CN"/>
        </w:rPr>
        <w:t>：</w:t>
      </w:r>
      <w:r>
        <w:rPr>
          <w:rFonts w:ascii="仿宋_GB2312" w:eastAsia="仿宋_GB2312"/>
          <w:sz w:val="32"/>
          <w:szCs w:val="32"/>
        </w:rPr>
        <w:t>与年初填报预算时人员增加，相应的人员经费也增加，导致存在差异。</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296.91</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296.91</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与年初预算数相比情况：本年支出年初预算数96.4万元，</w:t>
      </w:r>
      <w:r>
        <w:rPr>
          <w:rFonts w:hint="eastAsia" w:ascii="仿宋_GB2312" w:eastAsia="仿宋_GB2312"/>
          <w:sz w:val="32"/>
          <w:szCs w:val="32"/>
        </w:rPr>
        <w:t>决算数296.91万元</w:t>
      </w:r>
      <w:r>
        <w:rPr>
          <w:rFonts w:ascii="仿宋_GB2312" w:eastAsia="仿宋_GB2312"/>
          <w:sz w:val="32"/>
          <w:szCs w:val="32"/>
        </w:rPr>
        <w:t>，预决算差异率208%，差异主要原因是</w:t>
      </w:r>
      <w:r>
        <w:rPr>
          <w:rFonts w:hint="eastAsia" w:ascii="仿宋_GB2312" w:eastAsia="仿宋_GB2312"/>
          <w:sz w:val="32"/>
          <w:szCs w:val="32"/>
          <w:lang w:eastAsia="zh-CN"/>
        </w:rPr>
        <w:t>：</w:t>
      </w:r>
      <w:r>
        <w:rPr>
          <w:rFonts w:ascii="仿宋_GB2312" w:eastAsia="仿宋_GB2312"/>
          <w:sz w:val="32"/>
          <w:szCs w:val="32"/>
        </w:rPr>
        <w:t>与年初填报预算时人员增加，相应的人员经费也增加，导致存在差异。</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296.91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，与上年相比，增加32.23万元，增长12.18%，增</w:t>
      </w:r>
      <w:r>
        <w:rPr>
          <w:rFonts w:hint="eastAsia" w:ascii="仿宋_GB2312" w:eastAsia="仿宋_GB2312"/>
          <w:sz w:val="32"/>
          <w:szCs w:val="32"/>
          <w:lang w:val="en-US" w:eastAsia="zh-CN"/>
        </w:rPr>
        <w:t>减变化</w:t>
      </w:r>
      <w:r>
        <w:rPr>
          <w:rFonts w:hint="eastAsia" w:ascii="仿宋_GB2312" w:eastAsia="仿宋_GB2312"/>
          <w:sz w:val="32"/>
          <w:szCs w:val="32"/>
        </w:rPr>
        <w:t>的主要原因是：人员增加，相应的工资、经费也增加。</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296.91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，与上年相比，增加32.23万元，增长12.18%，增</w:t>
      </w:r>
      <w:r>
        <w:rPr>
          <w:rFonts w:hint="eastAsia" w:ascii="仿宋_GB2312" w:eastAsia="仿宋_GB2312"/>
          <w:sz w:val="32"/>
          <w:szCs w:val="32"/>
          <w:lang w:val="en-US" w:eastAsia="zh-CN"/>
        </w:rPr>
        <w:t>减变化</w:t>
      </w:r>
      <w:r>
        <w:rPr>
          <w:rFonts w:hint="eastAsia" w:ascii="仿宋_GB2312" w:eastAsia="仿宋_GB2312"/>
          <w:sz w:val="32"/>
          <w:szCs w:val="32"/>
        </w:rPr>
        <w:t>的主要原因是：</w:t>
      </w:r>
      <w:r>
        <w:rPr>
          <w:rFonts w:ascii="仿宋_GB2312" w:eastAsia="仿宋_GB2312"/>
          <w:sz w:val="32"/>
          <w:szCs w:val="32"/>
        </w:rPr>
        <w:t>人员增加，相应的工资、经费也增加。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296.91</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增</w:t>
      </w:r>
      <w:r>
        <w:rPr>
          <w:rFonts w:hint="eastAsia" w:ascii="仿宋_GB2312" w:eastAsia="仿宋_GB2312"/>
          <w:sz w:val="32"/>
          <w:szCs w:val="32"/>
          <w:lang w:val="en-US" w:eastAsia="zh-CN"/>
        </w:rPr>
        <w:t>减变化</w:t>
      </w:r>
      <w:r>
        <w:rPr>
          <w:rFonts w:hint="eastAsia" w:ascii="仿宋_GB2312" w:eastAsia="仿宋_GB2312"/>
          <w:sz w:val="32"/>
          <w:szCs w:val="32"/>
        </w:rPr>
        <w:t>的主要原因是：科学规范了资金使用流程，合理控制资金支付，有效避免了资金结余的问题。</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96.4</w:t>
      </w:r>
      <w:r>
        <w:rPr>
          <w:rFonts w:hint="eastAsia" w:ascii="仿宋_GB2312" w:eastAsia="仿宋_GB2312"/>
          <w:color w:val="000000" w:themeColor="text1"/>
          <w:sz w:val="32"/>
          <w:szCs w:val="32"/>
        </w:rPr>
        <w:t>万元，决算数</w:t>
      </w:r>
      <w:r>
        <w:rPr>
          <w:rFonts w:hint="eastAsia" w:ascii="仿宋_GB2312" w:eastAsia="仿宋_GB2312"/>
          <w:sz w:val="32"/>
          <w:szCs w:val="32"/>
        </w:rPr>
        <w:t>296.91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，预决算差异率208%，差异主要原因是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人员增加，相应的人员经费也增加，导致存在差异。</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96.4</w:t>
      </w:r>
      <w:r>
        <w:rPr>
          <w:rFonts w:hint="eastAsia" w:ascii="仿宋_GB2312" w:eastAsia="仿宋_GB2312"/>
          <w:color w:val="000000" w:themeColor="text1"/>
          <w:sz w:val="32"/>
          <w:szCs w:val="32"/>
        </w:rPr>
        <w:t>万元，决算数</w:t>
      </w:r>
      <w:r>
        <w:rPr>
          <w:rFonts w:hint="eastAsia" w:ascii="仿宋_GB2312" w:eastAsia="仿宋_GB2312"/>
          <w:sz w:val="32"/>
          <w:szCs w:val="32"/>
        </w:rPr>
        <w:t>296.91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，预决算差异率208%，差异主要原因是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人员增加，相应的人员经费也增加，导致存在差异。</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296.91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，与上年相比，增加32.23万元，增长12.18%，</w:t>
      </w:r>
      <w:r>
        <w:rPr>
          <w:rFonts w:hint="eastAsia" w:ascii="仿宋_GB2312" w:eastAsia="仿宋_GB2312"/>
          <w:sz w:val="32"/>
          <w:szCs w:val="32"/>
        </w:rPr>
        <w:t>增</w:t>
      </w:r>
      <w:r>
        <w:rPr>
          <w:rFonts w:hint="eastAsia" w:ascii="仿宋_GB2312" w:eastAsia="仿宋_GB2312"/>
          <w:sz w:val="32"/>
          <w:szCs w:val="32"/>
          <w:lang w:val="en-US" w:eastAsia="zh-CN"/>
        </w:rPr>
        <w:t>减变化</w:t>
      </w:r>
      <w:r>
        <w:rPr>
          <w:rFonts w:hint="eastAsia" w:ascii="仿宋_GB2312" w:eastAsia="仿宋_GB2312"/>
          <w:sz w:val="32"/>
          <w:szCs w:val="32"/>
        </w:rPr>
        <w:t>的主要原因是</w:t>
      </w:r>
      <w:r>
        <w:rPr>
          <w:rFonts w:ascii="仿宋_GB2312" w:eastAsia="仿宋_GB2312"/>
          <w:color w:val="000000" w:themeColor="text1"/>
          <w:sz w:val="32"/>
          <w:szCs w:val="32"/>
        </w:rPr>
        <w:t>：人员增加，相应的人员经费也增加，导致存在差异。</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296.91</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，与上年相比，增加32.23万元，增长12.18%，增</w:t>
      </w:r>
      <w:r>
        <w:rPr>
          <w:rFonts w:hint="eastAsia" w:ascii="仿宋_GB2312" w:eastAsia="仿宋_GB2312"/>
          <w:sz w:val="32"/>
          <w:szCs w:val="32"/>
          <w:lang w:val="en-US" w:eastAsia="zh-CN"/>
        </w:rPr>
        <w:t>减变化</w:t>
      </w:r>
      <w:r>
        <w:rPr>
          <w:rFonts w:hint="eastAsia" w:ascii="仿宋_GB2312" w:eastAsia="仿宋_GB2312"/>
          <w:sz w:val="32"/>
          <w:szCs w:val="32"/>
        </w:rPr>
        <w:t>的主要原因是：人员增加，相应的人员经费也增加，导致存在差异。</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住房保障支出10.08万元,农林水支出271.82万元,社会保障和就业支出15.01万元。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工资福利支出275.28万元,商品和服务支出16.07万元,对个人和家庭的补助5.56万元。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96.4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296.91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，预决算差异率208%，差异主要原因是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人员增加，相应的人员经费也增加，导致存在差异。</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96.4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296.91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，预决算差异率208%，差异主要原因是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人员增加，相应的人员经费也增加，导致存在差异。</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增</w:t>
      </w:r>
      <w:r>
        <w:rPr>
          <w:rFonts w:hint="eastAsia" w:ascii="仿宋_GB2312" w:eastAsia="仿宋_GB2312"/>
          <w:sz w:val="32"/>
          <w:szCs w:val="32"/>
          <w:lang w:val="en-US" w:eastAsia="zh-CN"/>
        </w:rPr>
        <w:t>减变化</w:t>
      </w:r>
      <w:r>
        <w:rPr>
          <w:rFonts w:hint="eastAsia" w:ascii="仿宋_GB2312" w:eastAsia="仿宋_GB2312"/>
          <w:sz w:val="32"/>
          <w:szCs w:val="32"/>
        </w:rPr>
        <w:t>的主要原因是：本单位两年度均未安排此项预算。</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增</w:t>
      </w:r>
      <w:r>
        <w:rPr>
          <w:rFonts w:hint="eastAsia" w:ascii="仿宋_GB2312" w:eastAsia="仿宋_GB2312"/>
          <w:sz w:val="32"/>
          <w:szCs w:val="32"/>
          <w:lang w:val="en-US" w:eastAsia="zh-CN"/>
        </w:rPr>
        <w:t>减变化</w:t>
      </w:r>
      <w:r>
        <w:rPr>
          <w:rFonts w:hint="eastAsia" w:ascii="仿宋_GB2312" w:eastAsia="仿宋_GB2312"/>
          <w:sz w:val="32"/>
          <w:szCs w:val="32"/>
        </w:rPr>
        <w:t>的主要原因是：本单位两年度均未安排此项预算。</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val="en-US" w:eastAsia="zh-CN"/>
        </w:rPr>
        <w:t>0万元</w:t>
      </w:r>
      <w:r>
        <w:rPr>
          <w:rFonts w:hint="eastAsia" w:ascii="仿宋_GB2312" w:eastAsia="仿宋_GB2312"/>
          <w:color w:val="000000" w:themeColor="text1"/>
          <w:sz w:val="32"/>
          <w:szCs w:val="32"/>
        </w:rPr>
        <w:t>。按经济分类科目（按类级科目公开），</w:t>
      </w:r>
      <w:r>
        <w:rPr>
          <w:rFonts w:hint="eastAsia" w:ascii="仿宋_GB2312" w:eastAsia="仿宋_GB2312"/>
          <w:color w:val="000000" w:themeColor="text1"/>
          <w:sz w:val="32"/>
          <w:szCs w:val="32"/>
          <w:lang w:val="en-US" w:eastAsia="zh-CN"/>
        </w:rPr>
        <w:t>0万元</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本单位未安排此项预算。</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本单位未安排此项预算。</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2.8</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，与上年相比，减少0.39万元，下降12.23%，减少的主要原因是：压缩经费，节约开支。</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增加</w:t>
      </w:r>
      <w:r>
        <w:rPr>
          <w:rFonts w:hint="eastAsia" w:ascii="仿宋_GB2312" w:eastAsia="仿宋_GB2312"/>
          <w:sz w:val="32"/>
          <w:szCs w:val="32"/>
        </w:rPr>
        <w:t>原因是：本单位两年度均未安排此项预算；</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2.8</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100%，与上年相比，减少0.39万元，下降12.23%，减少的主要原因是：压缩经费，节约开支；</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lang w:val="en-US" w:eastAsia="zh-CN"/>
        </w:rPr>
        <w:t>增加</w:t>
      </w:r>
      <w:bookmarkStart w:id="92" w:name="_GoBack"/>
      <w:bookmarkEnd w:id="92"/>
      <w:r>
        <w:rPr>
          <w:rFonts w:hint="eastAsia" w:ascii="仿宋_GB2312" w:eastAsia="仿宋_GB2312"/>
          <w:sz w:val="32"/>
          <w:szCs w:val="32"/>
        </w:rPr>
        <w:t>原因是：本单位两年度均未安排此项预算。</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新疆喀什地区英吉沙县农牧机械局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本单位未安排此项预算。</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2.8</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2.8</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压缩经费，节约开支</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4</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本单位未安排此项预算</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新疆喀什地区英吉沙县农牧机械局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5</w:t>
      </w:r>
      <w:r>
        <w:rPr>
          <w:rFonts w:hint="eastAsia" w:ascii="仿宋_GB2312" w:eastAsia="仿宋_GB2312"/>
          <w:color w:val="000000" w:themeColor="text1"/>
          <w:sz w:val="32"/>
          <w:szCs w:val="32"/>
        </w:rPr>
        <w:t>万元，决算数2.8万元</w:t>
      </w:r>
      <w:r>
        <w:rPr>
          <w:rFonts w:ascii="仿宋_GB2312" w:eastAsia="仿宋_GB2312"/>
          <w:color w:val="000000" w:themeColor="text1"/>
          <w:sz w:val="32"/>
          <w:szCs w:val="32"/>
        </w:rPr>
        <w:t>，预决算差异率-44%，差异主要原因</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是压缩经费，节约开支。</w:t>
      </w:r>
      <w:bookmarkEnd w:id="80"/>
      <w:bookmarkStart w:id="81" w:name="OLE_LINK86"/>
      <w:bookmarkStart w:id="8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本单位未安排此项预算；</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本单位未安排此项预算；</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，预决算差异率-44%，差异主要原因是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压缩经费，节约开支；</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本单位未安排此项预算。</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新疆喀什地区英吉沙县农牧机械局日常公用经费16.07万元，与上年相比，减少5.44万元，下降25.29%，减少的主要原因是：压缩经费，节约开支。</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4</w:t>
      </w:r>
      <w:r>
        <w:rPr>
          <w:rFonts w:hint="eastAsia" w:ascii="仿宋_GB2312" w:eastAsia="仿宋_GB2312"/>
          <w:color w:val="000000" w:themeColor="text1"/>
          <w:sz w:val="32"/>
          <w:szCs w:val="32"/>
        </w:rPr>
        <w:t>辆，价值</w:t>
      </w:r>
      <w:r>
        <w:rPr>
          <w:rFonts w:hint="eastAsia" w:ascii="仿宋_GB2312" w:eastAsia="仿宋_GB2312"/>
          <w:sz w:val="32"/>
          <w:szCs w:val="32"/>
        </w:rPr>
        <w:t>25.85</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4</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4辆公务车下乡进行农机培训指导；</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hint="eastAsia" w:ascii="仿宋_GB2312" w:eastAsia="仿宋_GB2312"/>
          <w:sz w:val="32"/>
          <w:szCs w:val="32"/>
        </w:rPr>
        <w:t>英吉沙县农牧机械局</w:t>
      </w:r>
      <w:r>
        <w:rPr>
          <w:rFonts w:ascii="仿宋_GB2312" w:eastAsia="仿宋_GB2312"/>
          <w:sz w:val="32"/>
          <w:szCs w:val="32"/>
        </w:rPr>
        <w:t>2018年度部门预算总额为</w:t>
      </w:r>
      <w:r>
        <w:rPr>
          <w:rFonts w:hint="eastAsia" w:ascii="仿宋_GB2312" w:eastAsia="仿宋_GB2312"/>
          <w:sz w:val="32"/>
          <w:szCs w:val="32"/>
          <w:lang w:val="en-US" w:eastAsia="zh-CN"/>
        </w:rPr>
        <w:t>96.4</w:t>
      </w:r>
      <w:r>
        <w:rPr>
          <w:rFonts w:ascii="仿宋_GB2312" w:eastAsia="仿宋_GB2312"/>
          <w:sz w:val="32"/>
          <w:szCs w:val="32"/>
        </w:rPr>
        <w:t>万元，执行金额为</w:t>
      </w:r>
      <w:r>
        <w:rPr>
          <w:rFonts w:hint="eastAsia" w:ascii="仿宋_GB2312" w:eastAsia="仿宋_GB2312"/>
          <w:sz w:val="32"/>
          <w:szCs w:val="32"/>
          <w:lang w:val="en-US" w:eastAsia="zh-CN"/>
        </w:rPr>
        <w:t>296.91</w:t>
      </w:r>
      <w:r>
        <w:rPr>
          <w:rFonts w:ascii="仿宋_GB2312" w:eastAsia="仿宋_GB2312"/>
          <w:sz w:val="32"/>
          <w:szCs w:val="32"/>
        </w:rPr>
        <w:t>万元，预算执行率为</w:t>
      </w:r>
      <w:r>
        <w:rPr>
          <w:rFonts w:hint="eastAsia" w:ascii="仿宋_GB2312" w:eastAsia="仿宋_GB2312"/>
          <w:sz w:val="32"/>
          <w:szCs w:val="32"/>
          <w:lang w:val="en-US" w:eastAsia="zh-CN"/>
        </w:rPr>
        <w:t>320</w:t>
      </w:r>
      <w:r>
        <w:rPr>
          <w:rFonts w:ascii="仿宋_GB2312" w:eastAsia="仿宋_GB2312"/>
          <w:sz w:val="32"/>
          <w:szCs w:val="32"/>
        </w:rPr>
        <w:t>%。本次自评共涉及项目数</w:t>
      </w:r>
      <w:r>
        <w:rPr>
          <w:rFonts w:hint="eastAsia" w:ascii="仿宋_GB2312" w:eastAsia="仿宋_GB2312"/>
          <w:sz w:val="32"/>
          <w:szCs w:val="32"/>
          <w:lang w:val="en-US" w:eastAsia="zh-CN"/>
        </w:rPr>
        <w:t>0</w:t>
      </w:r>
      <w:r>
        <w:rPr>
          <w:rFonts w:ascii="仿宋_GB2312" w:eastAsia="仿宋_GB2312"/>
          <w:sz w:val="32"/>
          <w:szCs w:val="32"/>
        </w:rPr>
        <w:t>个，其中已完成项目</w:t>
      </w:r>
      <w:r>
        <w:rPr>
          <w:rFonts w:hint="eastAsia" w:ascii="仿宋_GB2312" w:eastAsia="仿宋_GB2312"/>
          <w:sz w:val="32"/>
          <w:szCs w:val="32"/>
          <w:lang w:val="en-US" w:eastAsia="zh-CN"/>
        </w:rPr>
        <w:t>0</w:t>
      </w:r>
      <w:r>
        <w:rPr>
          <w:rFonts w:ascii="仿宋_GB2312" w:eastAsia="仿宋_GB2312"/>
          <w:sz w:val="32"/>
          <w:szCs w:val="32"/>
        </w:rPr>
        <w:t>个、未完成项目0个，各项目支出管理过程较为规范，预期绩效目标完成情况良好。通过本次自评全面总结了项目实施过程中的经验及不足，为2019年度预算绩效管理工作开展奠定基础。</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221（类）02（款）01（项）指：住房公积金。213（类）01（款）01（项）指：行政运行。208（类）05（款）05（项）指：机关事业单位基本养老保险缴费支出。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英吉沙县农牧机械局</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1" w:usb1="08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BEC5F60"/>
    <w:rsid w:val="0C9B0DD6"/>
    <w:rsid w:val="0CE4791C"/>
    <w:rsid w:val="0E063C64"/>
    <w:rsid w:val="0F4C7B96"/>
    <w:rsid w:val="0FA43D4B"/>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0A33C0"/>
    <w:rsid w:val="29680352"/>
    <w:rsid w:val="2A020F75"/>
    <w:rsid w:val="2B007AEE"/>
    <w:rsid w:val="2BC14C56"/>
    <w:rsid w:val="2C1B026F"/>
    <w:rsid w:val="2CC61F55"/>
    <w:rsid w:val="2EF7452F"/>
    <w:rsid w:val="2F1D13B4"/>
    <w:rsid w:val="2FAA3DA6"/>
    <w:rsid w:val="30682E1F"/>
    <w:rsid w:val="30E210D2"/>
    <w:rsid w:val="311371D6"/>
    <w:rsid w:val="31EB64C9"/>
    <w:rsid w:val="31FA0215"/>
    <w:rsid w:val="336D0D6F"/>
    <w:rsid w:val="352E4BEC"/>
    <w:rsid w:val="37DD5594"/>
    <w:rsid w:val="38F24FA8"/>
    <w:rsid w:val="3A98342A"/>
    <w:rsid w:val="3AB6780E"/>
    <w:rsid w:val="3AD56D70"/>
    <w:rsid w:val="3B2920C2"/>
    <w:rsid w:val="3BE41ABD"/>
    <w:rsid w:val="3C5421A9"/>
    <w:rsid w:val="3D903B21"/>
    <w:rsid w:val="3F440741"/>
    <w:rsid w:val="40BD11F9"/>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9240D3"/>
    <w:rsid w:val="51EC1DA8"/>
    <w:rsid w:val="52FC5524"/>
    <w:rsid w:val="532D7A17"/>
    <w:rsid w:val="54AF4562"/>
    <w:rsid w:val="54C9674B"/>
    <w:rsid w:val="556318EA"/>
    <w:rsid w:val="55715005"/>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9F358AE"/>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50C47F1"/>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0</TotalTime>
  <ScaleCrop>false</ScaleCrop>
  <LinksUpToDate>false</LinksUpToDate>
  <CharactersWithSpaces>7696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2021-06-04T14:33:18Z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276590B7340B4407AB9C9379687B4E3E</vt:lpwstr>
  </property>
</Properties>
</file>